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C2" w:rsidRPr="00CA0FC2" w:rsidRDefault="00CA0FC2" w:rsidP="00CA0FC2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CA0FC2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COMUNICACION B.C.R.A. “B” 11.665</w:t>
      </w:r>
      <w:r w:rsidRPr="00CA0FC2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Buenos Aires, 14 de febrero de 2018</w:t>
      </w:r>
      <w:r w:rsidRPr="00CA0FC2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Fuente: página web B.C.R.A.</w:t>
      </w:r>
      <w:r w:rsidRPr="00CA0FC2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14/2/18</w:t>
      </w:r>
    </w:p>
    <w:p w:rsidR="00CA0FC2" w:rsidRPr="00CA0FC2" w:rsidRDefault="00CA0FC2" w:rsidP="00CA0FC2">
      <w:pPr>
        <w:spacing w:before="240" w:after="24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Límite a las tasas de interés por financiaciones vinculadas a tarjetas de crédito.</w:t>
      </w:r>
    </w:p>
    <w:p w:rsidR="00CA0FC2" w:rsidRPr="00CA0FC2" w:rsidRDefault="00CA0FC2" w:rsidP="00CA0FC2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 las empresas no financieras emisoras de tarjetas de crédito,</w:t>
      </w: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br/>
        <w:t>a las empresas no financieras emisoras de tarjetas de compra:</w:t>
      </w:r>
    </w:p>
    <w:p w:rsidR="00CA0FC2" w:rsidRPr="00CA0FC2" w:rsidRDefault="00CA0FC2" w:rsidP="00CA0FC2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Nos dirigimos a Uds. para comunicarles el valor de la tasa de interés del sistema financiero para operaciones de préstamos personales sin garantía real que se menciona en el </w:t>
      </w:r>
      <w:proofErr w:type="spellStart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pto</w:t>
      </w:r>
      <w:proofErr w:type="spellEnd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. 2.1.2 de la Sección 2 de las normas sobre “Tasas de interés en las operaciones de crédito”:</w:t>
      </w:r>
    </w:p>
    <w:tbl>
      <w:tblPr>
        <w:tblW w:w="6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4"/>
        <w:gridCol w:w="3496"/>
      </w:tblGrid>
      <w:tr w:rsidR="00CA0FC2" w:rsidRPr="00CA0FC2" w:rsidTr="00CA0FC2">
        <w:trPr>
          <w:tblCellSpacing w:w="0" w:type="dxa"/>
        </w:trPr>
        <w:tc>
          <w:tcPr>
            <w:tcW w:w="48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FC2" w:rsidRPr="00CA0FC2" w:rsidRDefault="00CA0FC2" w:rsidP="00CA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A0FC2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Mes</w:t>
            </w:r>
          </w:p>
        </w:tc>
        <w:tc>
          <w:tcPr>
            <w:tcW w:w="4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FC2" w:rsidRPr="00CA0FC2" w:rsidRDefault="00CA0FC2" w:rsidP="00CA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A0FC2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Promedio simple de tasas de interés del sistema para operaciones de préstamos personales de Mercado abierto (clientela general) sin garantía real</w:t>
            </w:r>
          </w:p>
        </w:tc>
      </w:tr>
      <w:tr w:rsidR="00CA0FC2" w:rsidRPr="00CA0FC2" w:rsidTr="00CA0FC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FC2" w:rsidRPr="00CA0FC2" w:rsidRDefault="00CA0FC2" w:rsidP="00CA0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FC2" w:rsidRPr="00CA0FC2" w:rsidRDefault="00CA0FC2" w:rsidP="00CA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</w:pPr>
            <w:r w:rsidRPr="00CA0FC2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es-AR"/>
              </w:rPr>
              <w:t>En porcentaje nominal anual</w:t>
            </w:r>
          </w:p>
        </w:tc>
      </w:tr>
      <w:tr w:rsidR="00CA0FC2" w:rsidRPr="00CA0FC2" w:rsidTr="00CA0FC2">
        <w:trPr>
          <w:tblCellSpacing w:w="0" w:type="dxa"/>
        </w:trPr>
        <w:tc>
          <w:tcPr>
            <w:tcW w:w="4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FC2" w:rsidRPr="00CA0FC2" w:rsidRDefault="00CA0FC2" w:rsidP="00CA0FC2">
            <w:pPr>
              <w:spacing w:before="240" w:after="240" w:line="300" w:lineRule="atLeast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Ene.-18</w:t>
            </w:r>
          </w:p>
        </w:tc>
        <w:tc>
          <w:tcPr>
            <w:tcW w:w="4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FC2" w:rsidRPr="00CA0FC2" w:rsidRDefault="00CA0FC2" w:rsidP="00CA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48,85</w:t>
            </w:r>
          </w:p>
        </w:tc>
      </w:tr>
    </w:tbl>
    <w:p w:rsidR="00CA0FC2" w:rsidRPr="00CA0FC2" w:rsidRDefault="00CA0FC2" w:rsidP="00CA0FC2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Toda la información disponible puede ser consultada accediendo a:</w:t>
      </w:r>
    </w:p>
    <w:p w:rsidR="00CA0FC2" w:rsidRPr="00CA0FC2" w:rsidRDefault="00CA0FC2" w:rsidP="00CA0FC2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www.bcra.gob.ar|Publicaciones y </w:t>
      </w:r>
      <w:proofErr w:type="spellStart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estadísticas|Estadísticas|Monetarias</w:t>
      </w:r>
      <w:proofErr w:type="spellEnd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y </w:t>
      </w:r>
      <w:proofErr w:type="spellStart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financieras|Tasas</w:t>
      </w:r>
      <w:proofErr w:type="spellEnd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de </w:t>
      </w:r>
      <w:proofErr w:type="spellStart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interés|Tasas</w:t>
      </w:r>
      <w:proofErr w:type="spellEnd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de interés y coeficientes de ajuste establecidos por el B.C.R.A.</w:t>
      </w:r>
    </w:p>
    <w:p w:rsidR="00CA0FC2" w:rsidRPr="00CA0FC2" w:rsidRDefault="00CA0FC2" w:rsidP="00CA0FC2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– Archivo de datos:</w:t>
      </w:r>
    </w:p>
    <w:p w:rsidR="00CA0FC2" w:rsidRPr="00CA0FC2" w:rsidRDefault="00CA0FC2" w:rsidP="00CA0FC2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proofErr w:type="gramStart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http</w:t>
      </w:r>
      <w:proofErr w:type="gramEnd"/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://www.bcra.gob.ar/Pdfs/Publicacionesestadisticas/tasser.xls, hoja “Tarjetas”.</w:t>
      </w:r>
    </w:p>
    <w:p w:rsidR="00CA0FC2" w:rsidRPr="00CA0FC2" w:rsidRDefault="00CA0FC2" w:rsidP="00CA0FC2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Saludamos a Uds. atentamente.</w:t>
      </w:r>
    </w:p>
    <w:p w:rsidR="00CA0FC2" w:rsidRPr="00CA0FC2" w:rsidRDefault="00CA0FC2" w:rsidP="00CA0FC2">
      <w:pPr>
        <w:spacing w:after="0" w:line="300" w:lineRule="atLeast"/>
        <w:jc w:val="center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A0FC2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BANCO CENTRAL DE LA REPUBLICA ARGENTINA</w:t>
      </w:r>
    </w:p>
    <w:tbl>
      <w:tblPr>
        <w:tblW w:w="6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5"/>
        <w:gridCol w:w="3375"/>
      </w:tblGrid>
      <w:tr w:rsidR="00CA0FC2" w:rsidRPr="00CA0FC2" w:rsidTr="00CA0FC2">
        <w:trPr>
          <w:tblCellSpacing w:w="0" w:type="dxa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FC2" w:rsidRPr="00CA0FC2" w:rsidRDefault="00CA0FC2" w:rsidP="00CA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Ricardo Martínez,</w:t>
            </w: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gerente de </w:t>
            </w: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Estadísticas Monetarias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FC2" w:rsidRPr="00CA0FC2" w:rsidRDefault="00CA0FC2" w:rsidP="00CA0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Hilda Beatriz </w:t>
            </w:r>
            <w:proofErr w:type="spellStart"/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Biasone</w:t>
            </w:r>
            <w:proofErr w:type="spellEnd"/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,</w:t>
            </w: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gerente principal</w:t>
            </w:r>
            <w:r w:rsidRPr="00CA0FC2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de Estadísticas</w:t>
            </w:r>
          </w:p>
        </w:tc>
      </w:tr>
    </w:tbl>
    <w:p w:rsidR="00D27937" w:rsidRDefault="00CA0FC2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2"/>
    <w:rsid w:val="00797D1F"/>
    <w:rsid w:val="00CA0FC2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A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FC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A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FC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C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2018-02-16T15:29:00Z</dcterms:created>
  <dcterms:modified xsi:type="dcterms:W3CDTF">2018-02-16T15:30:00Z</dcterms:modified>
</cp:coreProperties>
</file>